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6A1471" w14:textId="77777777" w:rsidR="008B4F21" w:rsidRPr="005C27BE" w:rsidRDefault="008B4F21" w:rsidP="0071375B">
      <w:pPr>
        <w:pStyle w:val="3"/>
        <w:jc w:val="center"/>
        <w:rPr>
          <w:rFonts w:ascii="Liberation Serif" w:hAnsi="Liberation Serif" w:cs="Liberation Serif"/>
          <w:sz w:val="26"/>
          <w:szCs w:val="26"/>
        </w:rPr>
      </w:pPr>
      <w:r w:rsidRPr="005C27BE">
        <w:rPr>
          <w:rFonts w:ascii="Liberation Serif" w:hAnsi="Liberation Serif" w:cs="Liberation Serif"/>
          <w:sz w:val="26"/>
          <w:szCs w:val="26"/>
        </w:rPr>
        <w:t>ПОЯСНИТЕЛЬНАЯ ЗАПИСКА</w:t>
      </w:r>
    </w:p>
    <w:p w14:paraId="269F1DC0" w14:textId="519F0CAC" w:rsidR="00A04F74" w:rsidRPr="005C27BE" w:rsidRDefault="002A3DCF" w:rsidP="0071375B">
      <w:pPr>
        <w:jc w:val="center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к проекту постановления </w:t>
      </w:r>
    </w:p>
    <w:p w14:paraId="41451B67" w14:textId="7AEBDA4B" w:rsidR="008B4F21" w:rsidRPr="005C27BE" w:rsidRDefault="00A04F74" w:rsidP="0071375B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5C27BE">
        <w:rPr>
          <w:rFonts w:ascii="Liberation Serif" w:hAnsi="Liberation Serif" w:cs="Liberation Serif"/>
          <w:sz w:val="26"/>
          <w:szCs w:val="26"/>
        </w:rPr>
        <w:t>«</w:t>
      </w:r>
      <w:r w:rsidR="002A3DCF" w:rsidRPr="002A3DCF">
        <w:rPr>
          <w:rFonts w:ascii="Liberation Serif" w:hAnsi="Liberation Serif" w:cs="Liberation Serif"/>
          <w:sz w:val="26"/>
          <w:szCs w:val="26"/>
        </w:rPr>
        <w:t xml:space="preserve">О внесении изменений в постановление Администрации Арамильского городского округа от </w:t>
      </w:r>
      <w:r w:rsidR="000D6034">
        <w:rPr>
          <w:rFonts w:ascii="Liberation Serif" w:hAnsi="Liberation Serif" w:cs="Liberation Serif"/>
          <w:sz w:val="26"/>
          <w:szCs w:val="26"/>
        </w:rPr>
        <w:t>07</w:t>
      </w:r>
      <w:r w:rsidR="002A3DCF" w:rsidRPr="002A3DCF">
        <w:rPr>
          <w:rFonts w:ascii="Liberation Serif" w:hAnsi="Liberation Serif" w:cs="Liberation Serif"/>
          <w:sz w:val="26"/>
          <w:szCs w:val="26"/>
        </w:rPr>
        <w:t>.0</w:t>
      </w:r>
      <w:r w:rsidR="000D6034">
        <w:rPr>
          <w:rFonts w:ascii="Liberation Serif" w:hAnsi="Liberation Serif" w:cs="Liberation Serif"/>
          <w:sz w:val="26"/>
          <w:szCs w:val="26"/>
        </w:rPr>
        <w:t>3</w:t>
      </w:r>
      <w:r w:rsidR="002A3DCF" w:rsidRPr="002A3DCF">
        <w:rPr>
          <w:rFonts w:ascii="Liberation Serif" w:hAnsi="Liberation Serif" w:cs="Liberation Serif"/>
          <w:sz w:val="26"/>
          <w:szCs w:val="26"/>
        </w:rPr>
        <w:t>.202</w:t>
      </w:r>
      <w:r w:rsidR="000D6034">
        <w:rPr>
          <w:rFonts w:ascii="Liberation Serif" w:hAnsi="Liberation Serif" w:cs="Liberation Serif"/>
          <w:sz w:val="26"/>
          <w:szCs w:val="26"/>
        </w:rPr>
        <w:t>5</w:t>
      </w:r>
      <w:r w:rsidR="002A3DCF" w:rsidRPr="002A3DCF">
        <w:rPr>
          <w:rFonts w:ascii="Liberation Serif" w:hAnsi="Liberation Serif" w:cs="Liberation Serif"/>
          <w:sz w:val="26"/>
          <w:szCs w:val="26"/>
        </w:rPr>
        <w:t xml:space="preserve"> № </w:t>
      </w:r>
      <w:r w:rsidR="000D6034">
        <w:rPr>
          <w:rFonts w:ascii="Liberation Serif" w:hAnsi="Liberation Serif" w:cs="Liberation Serif"/>
          <w:sz w:val="26"/>
          <w:szCs w:val="26"/>
        </w:rPr>
        <w:t>210</w:t>
      </w:r>
      <w:r w:rsidR="002A3DCF" w:rsidRPr="002A3DCF">
        <w:rPr>
          <w:rFonts w:ascii="Liberation Serif" w:hAnsi="Liberation Serif" w:cs="Liberation Serif"/>
          <w:sz w:val="26"/>
          <w:szCs w:val="26"/>
        </w:rPr>
        <w:t xml:space="preserve"> «Об утверждении муниципальной программы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года»</w:t>
      </w:r>
    </w:p>
    <w:p w14:paraId="1339114B" w14:textId="77777777" w:rsidR="002C3873" w:rsidRPr="005C27BE" w:rsidRDefault="002C3873" w:rsidP="0071375B">
      <w:pPr>
        <w:rPr>
          <w:rFonts w:ascii="Liberation Serif" w:hAnsi="Liberation Serif" w:cs="Liberation Serif"/>
          <w:sz w:val="26"/>
          <w:szCs w:val="26"/>
        </w:rPr>
      </w:pPr>
    </w:p>
    <w:p w14:paraId="0F5919AE" w14:textId="77777777" w:rsidR="008B4F21" w:rsidRPr="005C27BE" w:rsidRDefault="008B4F21" w:rsidP="0071375B">
      <w:pPr>
        <w:pStyle w:val="a3"/>
        <w:ind w:firstLine="720"/>
        <w:rPr>
          <w:rFonts w:ascii="Liberation Serif" w:hAnsi="Liberation Serif" w:cs="Liberation Serif"/>
          <w:b/>
          <w:sz w:val="26"/>
          <w:szCs w:val="26"/>
        </w:rPr>
      </w:pPr>
      <w:r w:rsidRPr="005C27BE">
        <w:rPr>
          <w:rFonts w:ascii="Liberation Serif" w:hAnsi="Liberation Serif" w:cs="Liberation Serif"/>
          <w:b/>
          <w:sz w:val="26"/>
          <w:szCs w:val="26"/>
        </w:rPr>
        <w:t>1. П</w:t>
      </w:r>
      <w:r w:rsidRPr="005C27BE">
        <w:rPr>
          <w:rFonts w:ascii="Liberation Serif" w:hAnsi="Liberation Serif" w:cs="Liberation Serif"/>
          <w:b/>
          <w:sz w:val="26"/>
          <w:szCs w:val="26"/>
          <w:lang w:bidi="ru-RU"/>
        </w:rPr>
        <w:t>еречень нормативных правовых актов</w:t>
      </w:r>
      <w:r w:rsidRPr="005C27BE">
        <w:rPr>
          <w:rFonts w:ascii="Liberation Serif" w:hAnsi="Liberation Serif" w:cs="Liberation Serif"/>
          <w:b/>
          <w:sz w:val="26"/>
          <w:szCs w:val="26"/>
        </w:rPr>
        <w:t xml:space="preserve"> в сфере правового регулирования</w:t>
      </w:r>
    </w:p>
    <w:p w14:paraId="4CE3FB04" w14:textId="60B6BA0A" w:rsidR="00F17703" w:rsidRPr="00F17703" w:rsidRDefault="00F17703" w:rsidP="00F17703">
      <w:pPr>
        <w:pStyle w:val="a3"/>
        <w:ind w:firstLine="720"/>
        <w:rPr>
          <w:rFonts w:ascii="Liberation Serif" w:hAnsi="Liberation Serif" w:cs="Liberation Serif"/>
          <w:sz w:val="26"/>
          <w:szCs w:val="26"/>
        </w:rPr>
      </w:pPr>
      <w:r w:rsidRPr="00F17703">
        <w:rPr>
          <w:rFonts w:ascii="Liberation Serif" w:hAnsi="Liberation Serif" w:cs="Liberation Serif"/>
          <w:sz w:val="26"/>
          <w:szCs w:val="26"/>
        </w:rPr>
        <w:t>Проект постановления «</w:t>
      </w:r>
      <w:r w:rsidRPr="002A3DCF">
        <w:rPr>
          <w:rFonts w:ascii="Liberation Serif" w:hAnsi="Liberation Serif" w:cs="Liberation Serif"/>
          <w:sz w:val="26"/>
          <w:szCs w:val="26"/>
        </w:rPr>
        <w:t xml:space="preserve">О внесении изменений в постановление Администрации Арамильского городского округа от </w:t>
      </w:r>
      <w:r w:rsidR="00DA36B2">
        <w:rPr>
          <w:rFonts w:ascii="Liberation Serif" w:hAnsi="Liberation Serif" w:cs="Liberation Serif"/>
          <w:sz w:val="26"/>
          <w:szCs w:val="26"/>
        </w:rPr>
        <w:t>12.01.2024</w:t>
      </w:r>
      <w:r w:rsidRPr="002A3DCF">
        <w:rPr>
          <w:rFonts w:ascii="Liberation Serif" w:hAnsi="Liberation Serif" w:cs="Liberation Serif"/>
          <w:sz w:val="26"/>
          <w:szCs w:val="26"/>
        </w:rPr>
        <w:t xml:space="preserve"> № </w:t>
      </w:r>
      <w:r w:rsidR="00165CDF">
        <w:rPr>
          <w:rFonts w:ascii="Liberation Serif" w:hAnsi="Liberation Serif" w:cs="Liberation Serif"/>
          <w:sz w:val="26"/>
          <w:szCs w:val="26"/>
        </w:rPr>
        <w:t>1</w:t>
      </w:r>
      <w:r w:rsidR="00DA36B2">
        <w:rPr>
          <w:rFonts w:ascii="Liberation Serif" w:hAnsi="Liberation Serif" w:cs="Liberation Serif"/>
          <w:sz w:val="26"/>
          <w:szCs w:val="26"/>
        </w:rPr>
        <w:t>3</w:t>
      </w:r>
      <w:r w:rsidRPr="002A3DCF">
        <w:rPr>
          <w:rFonts w:ascii="Liberation Serif" w:hAnsi="Liberation Serif" w:cs="Liberation Serif"/>
          <w:sz w:val="26"/>
          <w:szCs w:val="26"/>
        </w:rPr>
        <w:t xml:space="preserve"> </w:t>
      </w:r>
      <w:r w:rsidR="00DA36B2">
        <w:rPr>
          <w:rFonts w:ascii="Liberation Serif" w:hAnsi="Liberation Serif" w:cs="Liberation Serif"/>
          <w:sz w:val="26"/>
          <w:szCs w:val="26"/>
        </w:rPr>
        <w:t xml:space="preserve">                                   </w:t>
      </w:r>
      <w:proofErr w:type="gramStart"/>
      <w:r w:rsidR="00DA36B2">
        <w:rPr>
          <w:rFonts w:ascii="Liberation Serif" w:hAnsi="Liberation Serif" w:cs="Liberation Serif"/>
          <w:sz w:val="26"/>
          <w:szCs w:val="26"/>
        </w:rPr>
        <w:t xml:space="preserve">   </w:t>
      </w:r>
      <w:r w:rsidRPr="002A3DCF">
        <w:rPr>
          <w:rFonts w:ascii="Liberation Serif" w:hAnsi="Liberation Serif" w:cs="Liberation Serif"/>
          <w:sz w:val="26"/>
          <w:szCs w:val="26"/>
        </w:rPr>
        <w:t>«</w:t>
      </w:r>
      <w:proofErr w:type="gramEnd"/>
      <w:r w:rsidRPr="002A3DCF">
        <w:rPr>
          <w:rFonts w:ascii="Liberation Serif" w:hAnsi="Liberation Serif" w:cs="Liberation Serif"/>
          <w:sz w:val="26"/>
          <w:szCs w:val="26"/>
        </w:rPr>
        <w:t>Об утверждении муниципальной программы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</w:r>
      <w:r w:rsidRPr="00F17703">
        <w:rPr>
          <w:rFonts w:ascii="Liberation Serif" w:hAnsi="Liberation Serif" w:cs="Liberation Serif"/>
          <w:sz w:val="26"/>
          <w:szCs w:val="26"/>
        </w:rPr>
        <w:t xml:space="preserve">» </w:t>
      </w:r>
      <w:r w:rsidR="00B9398B">
        <w:rPr>
          <w:rFonts w:ascii="Liberation Serif" w:hAnsi="Liberation Serif" w:cs="Liberation Serif"/>
          <w:sz w:val="26"/>
          <w:szCs w:val="26"/>
        </w:rPr>
        <w:t xml:space="preserve">разработан </w:t>
      </w:r>
      <w:r w:rsidRPr="00F17703">
        <w:rPr>
          <w:rFonts w:ascii="Liberation Serif" w:hAnsi="Liberation Serif" w:cs="Liberation Serif"/>
          <w:sz w:val="26"/>
          <w:szCs w:val="26"/>
        </w:rPr>
        <w:t>в соответствии с:</w:t>
      </w:r>
    </w:p>
    <w:p w14:paraId="6121AFC7" w14:textId="77777777" w:rsidR="00F17703" w:rsidRPr="00DA36B2" w:rsidRDefault="00F17703" w:rsidP="00F17703">
      <w:pPr>
        <w:pStyle w:val="a3"/>
        <w:ind w:firstLine="720"/>
        <w:rPr>
          <w:rFonts w:ascii="Liberation Serif" w:hAnsi="Liberation Serif" w:cs="Liberation Serif"/>
          <w:sz w:val="26"/>
          <w:szCs w:val="26"/>
        </w:rPr>
      </w:pPr>
      <w:r w:rsidRPr="00F17703">
        <w:rPr>
          <w:rFonts w:ascii="Liberation Serif" w:hAnsi="Liberation Serif" w:cs="Liberation Serif"/>
          <w:sz w:val="26"/>
          <w:szCs w:val="26"/>
        </w:rPr>
        <w:t xml:space="preserve">- Законом Свердловской области от 10 марта 1999 года № 4-ОЗ «О правовых актах в </w:t>
      </w:r>
      <w:r w:rsidRPr="00DA36B2">
        <w:rPr>
          <w:rFonts w:ascii="Liberation Serif" w:hAnsi="Liberation Serif" w:cs="Liberation Serif"/>
          <w:sz w:val="26"/>
          <w:szCs w:val="26"/>
        </w:rPr>
        <w:t>Свердловской области»;</w:t>
      </w:r>
    </w:p>
    <w:p w14:paraId="646151A3" w14:textId="3095CAB0" w:rsidR="00F17703" w:rsidRPr="00DA36B2" w:rsidRDefault="00F17703" w:rsidP="00F17703">
      <w:pPr>
        <w:pStyle w:val="a3"/>
        <w:ind w:firstLine="720"/>
        <w:rPr>
          <w:rFonts w:ascii="Liberation Serif" w:hAnsi="Liberation Serif" w:cs="Liberation Serif"/>
          <w:sz w:val="26"/>
          <w:szCs w:val="26"/>
        </w:rPr>
      </w:pPr>
      <w:r w:rsidRPr="00DA36B2">
        <w:rPr>
          <w:rFonts w:ascii="Liberation Serif" w:hAnsi="Liberation Serif" w:cs="Liberation Serif"/>
          <w:sz w:val="26"/>
          <w:szCs w:val="26"/>
        </w:rPr>
        <w:t xml:space="preserve">- Решением Думы Арамильского городского округа от 12.12.2024 № 49/2 </w:t>
      </w:r>
      <w:r w:rsidR="00DA36B2">
        <w:rPr>
          <w:rFonts w:ascii="Liberation Serif" w:hAnsi="Liberation Serif" w:cs="Liberation Serif"/>
          <w:sz w:val="26"/>
          <w:szCs w:val="26"/>
        </w:rPr>
        <w:t xml:space="preserve">            </w:t>
      </w:r>
      <w:proofErr w:type="gramStart"/>
      <w:r w:rsidR="00DA36B2">
        <w:rPr>
          <w:rFonts w:ascii="Liberation Serif" w:hAnsi="Liberation Serif" w:cs="Liberation Serif"/>
          <w:sz w:val="26"/>
          <w:szCs w:val="26"/>
        </w:rPr>
        <w:t xml:space="preserve">   </w:t>
      </w:r>
      <w:r w:rsidRPr="00DA36B2">
        <w:rPr>
          <w:rFonts w:ascii="Liberation Serif" w:hAnsi="Liberation Serif" w:cs="Liberation Serif"/>
          <w:sz w:val="26"/>
          <w:szCs w:val="26"/>
        </w:rPr>
        <w:t>«</w:t>
      </w:r>
      <w:proofErr w:type="gramEnd"/>
      <w:r w:rsidRPr="00DA36B2">
        <w:rPr>
          <w:rFonts w:ascii="Liberation Serif" w:hAnsi="Liberation Serif" w:cs="Liberation Serif"/>
          <w:sz w:val="26"/>
          <w:szCs w:val="26"/>
        </w:rPr>
        <w:t xml:space="preserve">О бюджете Арамильского городского округа на 2025 год и плановый период 2026 и 2027 годов»; </w:t>
      </w:r>
    </w:p>
    <w:p w14:paraId="277E00E7" w14:textId="00451BE3" w:rsidR="00F17703" w:rsidRDefault="00F17703" w:rsidP="00F17703">
      <w:pPr>
        <w:pStyle w:val="a3"/>
        <w:ind w:firstLine="720"/>
        <w:rPr>
          <w:rFonts w:ascii="Liberation Serif" w:hAnsi="Liberation Serif" w:cs="Liberation Serif"/>
          <w:sz w:val="26"/>
          <w:szCs w:val="26"/>
        </w:rPr>
      </w:pPr>
      <w:r w:rsidRPr="00DA36B2">
        <w:rPr>
          <w:rFonts w:ascii="Liberation Serif" w:hAnsi="Liberation Serif" w:cs="Liberation Serif"/>
          <w:sz w:val="26"/>
          <w:szCs w:val="26"/>
        </w:rPr>
        <w:t xml:space="preserve">- Решением Думы Арамильского городского округа </w:t>
      </w:r>
      <w:r w:rsidR="00DA36B2" w:rsidRPr="00DA36B2">
        <w:rPr>
          <w:rFonts w:ascii="Liberation Serif" w:hAnsi="Liberation Serif" w:cs="Liberation Serif"/>
          <w:sz w:val="26"/>
          <w:szCs w:val="26"/>
        </w:rPr>
        <w:t xml:space="preserve">от 15.05.2025 № 54/4 </w:t>
      </w:r>
      <w:r w:rsidR="00DA36B2">
        <w:rPr>
          <w:rFonts w:ascii="Liberation Serif" w:hAnsi="Liberation Serif" w:cs="Liberation Serif"/>
          <w:sz w:val="26"/>
          <w:szCs w:val="26"/>
        </w:rPr>
        <w:t xml:space="preserve">              </w:t>
      </w:r>
      <w:proofErr w:type="gramStart"/>
      <w:r w:rsidR="00DA36B2">
        <w:rPr>
          <w:rFonts w:ascii="Liberation Serif" w:hAnsi="Liberation Serif" w:cs="Liberation Serif"/>
          <w:sz w:val="26"/>
          <w:szCs w:val="26"/>
        </w:rPr>
        <w:t xml:space="preserve">   </w:t>
      </w:r>
      <w:r w:rsidR="00DA36B2" w:rsidRPr="00DA36B2">
        <w:rPr>
          <w:rFonts w:ascii="Liberation Serif" w:hAnsi="Liberation Serif" w:cs="Liberation Serif"/>
          <w:sz w:val="26"/>
          <w:szCs w:val="26"/>
        </w:rPr>
        <w:t>«</w:t>
      </w:r>
      <w:proofErr w:type="gramEnd"/>
      <w:r w:rsidR="00DA36B2" w:rsidRPr="00DA36B2">
        <w:rPr>
          <w:rFonts w:ascii="Liberation Serif" w:hAnsi="Liberation Serif" w:cs="Liberation Serif"/>
          <w:sz w:val="26"/>
          <w:szCs w:val="26"/>
        </w:rPr>
        <w:t xml:space="preserve">О внесении изменений в Решение Думы Арамильского городского округа </w:t>
      </w:r>
      <w:r w:rsidR="00DA36B2">
        <w:rPr>
          <w:rFonts w:ascii="Liberation Serif" w:hAnsi="Liberation Serif" w:cs="Liberation Serif"/>
          <w:sz w:val="26"/>
          <w:szCs w:val="26"/>
        </w:rPr>
        <w:t xml:space="preserve">                          </w:t>
      </w:r>
      <w:r w:rsidR="00DA36B2" w:rsidRPr="00DA36B2">
        <w:rPr>
          <w:rFonts w:ascii="Liberation Serif" w:hAnsi="Liberation Serif" w:cs="Liberation Serif"/>
          <w:sz w:val="26"/>
          <w:szCs w:val="26"/>
        </w:rPr>
        <w:t>от 12 декабря 2024 года № 49/2 «О бюджете Арамильского городского округа на 2025 год и плановый период 2026 и 2027 годов»</w:t>
      </w:r>
      <w:r w:rsidR="00DA36B2">
        <w:rPr>
          <w:rFonts w:ascii="Liberation Serif" w:hAnsi="Liberation Serif" w:cs="Liberation Serif"/>
          <w:sz w:val="26"/>
          <w:szCs w:val="26"/>
        </w:rPr>
        <w:t>.</w:t>
      </w:r>
    </w:p>
    <w:p w14:paraId="683ADADC" w14:textId="2A1EA1B5" w:rsidR="008B4F21" w:rsidRPr="005C27BE" w:rsidRDefault="008B4F21" w:rsidP="0071375B">
      <w:pPr>
        <w:pStyle w:val="a3"/>
        <w:ind w:firstLine="720"/>
        <w:rPr>
          <w:rFonts w:ascii="Liberation Serif" w:hAnsi="Liberation Serif" w:cs="Liberation Serif"/>
          <w:sz w:val="26"/>
          <w:szCs w:val="26"/>
        </w:rPr>
      </w:pPr>
    </w:p>
    <w:p w14:paraId="32DC4EA5" w14:textId="00067026" w:rsidR="0034580E" w:rsidRPr="005C27BE" w:rsidRDefault="008B4F21" w:rsidP="0071375B">
      <w:pPr>
        <w:pStyle w:val="a3"/>
        <w:ind w:firstLine="720"/>
        <w:rPr>
          <w:rFonts w:ascii="Liberation Serif" w:hAnsi="Liberation Serif" w:cs="Liberation Serif"/>
          <w:b/>
          <w:sz w:val="26"/>
          <w:szCs w:val="26"/>
        </w:rPr>
      </w:pPr>
      <w:r w:rsidRPr="005C27BE">
        <w:rPr>
          <w:rFonts w:ascii="Liberation Serif" w:hAnsi="Liberation Serif" w:cs="Liberation Serif"/>
          <w:b/>
          <w:sz w:val="26"/>
          <w:szCs w:val="26"/>
        </w:rPr>
        <w:t xml:space="preserve">2. </w:t>
      </w:r>
      <w:r w:rsidR="005976CD" w:rsidRPr="005C27BE">
        <w:rPr>
          <w:rFonts w:ascii="Liberation Serif" w:hAnsi="Liberation Serif" w:cs="Liberation Serif"/>
          <w:b/>
          <w:sz w:val="26"/>
          <w:szCs w:val="26"/>
        </w:rPr>
        <w:t>Обоснование необходимости принятия проекта</w:t>
      </w:r>
    </w:p>
    <w:p w14:paraId="2C2FF06A" w14:textId="2F790D47" w:rsidR="00EB6906" w:rsidRPr="005C27BE" w:rsidRDefault="00EB6906" w:rsidP="00EB6906">
      <w:pPr>
        <w:pStyle w:val="a3"/>
        <w:ind w:firstLine="720"/>
        <w:rPr>
          <w:rFonts w:ascii="Liberation Serif" w:hAnsi="Liberation Serif" w:cs="Liberation Serif"/>
          <w:sz w:val="26"/>
          <w:szCs w:val="26"/>
        </w:rPr>
      </w:pPr>
      <w:r w:rsidRPr="005C27BE">
        <w:rPr>
          <w:rFonts w:ascii="Liberation Serif" w:hAnsi="Liberation Serif" w:cs="Liberation Serif"/>
          <w:sz w:val="26"/>
          <w:szCs w:val="26"/>
        </w:rPr>
        <w:t xml:space="preserve">Муниципальная программа включает в себя </w:t>
      </w:r>
      <w:r w:rsidR="002106B2">
        <w:rPr>
          <w:rFonts w:ascii="Liberation Serif" w:hAnsi="Liberation Serif" w:cs="Liberation Serif"/>
          <w:sz w:val="26"/>
          <w:szCs w:val="26"/>
        </w:rPr>
        <w:t>мероприятия</w:t>
      </w:r>
      <w:r w:rsidRPr="005C27BE">
        <w:rPr>
          <w:rFonts w:ascii="Liberation Serif" w:hAnsi="Liberation Serif" w:cs="Liberation Serif"/>
          <w:sz w:val="26"/>
          <w:szCs w:val="26"/>
        </w:rPr>
        <w:t>, влияющие на повышение инвестиционной привлекательности территории</w:t>
      </w:r>
      <w:r w:rsidR="00907252">
        <w:rPr>
          <w:rFonts w:ascii="Liberation Serif" w:hAnsi="Liberation Serif" w:cs="Liberation Serif"/>
          <w:sz w:val="26"/>
          <w:szCs w:val="26"/>
        </w:rPr>
        <w:t xml:space="preserve">, развитие и поддержку </w:t>
      </w:r>
      <w:r w:rsidR="000F3534">
        <w:rPr>
          <w:rFonts w:ascii="Liberation Serif" w:hAnsi="Liberation Serif" w:cs="Liberation Serif"/>
          <w:sz w:val="26"/>
          <w:szCs w:val="26"/>
        </w:rPr>
        <w:t>субъектов малого и среднего предпринимательства</w:t>
      </w:r>
      <w:r w:rsidR="00907252">
        <w:rPr>
          <w:rFonts w:ascii="Liberation Serif" w:hAnsi="Liberation Serif" w:cs="Liberation Serif"/>
          <w:sz w:val="26"/>
          <w:szCs w:val="26"/>
        </w:rPr>
        <w:t>.</w:t>
      </w:r>
    </w:p>
    <w:p w14:paraId="560BD36B" w14:textId="315BA096" w:rsidR="00EB6906" w:rsidRPr="005C27BE" w:rsidRDefault="00EB6906" w:rsidP="00EB6906">
      <w:pPr>
        <w:pStyle w:val="a3"/>
        <w:ind w:firstLine="720"/>
        <w:rPr>
          <w:rFonts w:ascii="Liberation Serif" w:hAnsi="Liberation Serif" w:cs="Liberation Serif"/>
          <w:sz w:val="26"/>
          <w:szCs w:val="26"/>
        </w:rPr>
      </w:pPr>
      <w:r w:rsidRPr="005C27BE">
        <w:rPr>
          <w:rFonts w:ascii="Liberation Serif" w:hAnsi="Liberation Serif" w:cs="Liberation Serif"/>
          <w:sz w:val="26"/>
          <w:szCs w:val="26"/>
        </w:rPr>
        <w:t>Основной целью инвестиционной привлекательности Арамильского городского округа определено наращивание инвестиционного потенциала округа, повышение эффективности действующих предприятий и создание новых условий для привлечения инвестиций на территорию городского округа.</w:t>
      </w:r>
    </w:p>
    <w:p w14:paraId="5D698ED7" w14:textId="77777777" w:rsidR="001D31DA" w:rsidRPr="005C27BE" w:rsidRDefault="001D31DA" w:rsidP="001D31DA">
      <w:pPr>
        <w:pStyle w:val="a3"/>
        <w:ind w:firstLine="720"/>
        <w:rPr>
          <w:rFonts w:ascii="Liberation Serif" w:hAnsi="Liberation Serif" w:cs="Liberation Serif"/>
          <w:sz w:val="26"/>
          <w:szCs w:val="26"/>
        </w:rPr>
      </w:pPr>
      <w:r w:rsidRPr="005C27BE">
        <w:rPr>
          <w:rFonts w:ascii="Liberation Serif" w:hAnsi="Liberation Serif" w:cs="Liberation Serif"/>
          <w:sz w:val="26"/>
          <w:szCs w:val="26"/>
        </w:rPr>
        <w:t>Основные проблемы для осуществления инвестиционной деятельности, развития малого и среднего предпринимательства в округе:</w:t>
      </w:r>
    </w:p>
    <w:p w14:paraId="232C6D1A" w14:textId="7A624F07" w:rsidR="001D31DA" w:rsidRPr="001D31DA" w:rsidRDefault="001D31DA" w:rsidP="00EB6906">
      <w:pPr>
        <w:pStyle w:val="a3"/>
        <w:ind w:firstLine="720"/>
        <w:rPr>
          <w:rFonts w:ascii="Liberation Serif" w:hAnsi="Liberation Serif" w:cs="Liberation Serif"/>
          <w:szCs w:val="28"/>
        </w:rPr>
      </w:pPr>
    </w:p>
    <w:tbl>
      <w:tblPr>
        <w:tblStyle w:val="af0"/>
        <w:tblW w:w="10241" w:type="dxa"/>
        <w:tblInd w:w="-323" w:type="dxa"/>
        <w:tblLook w:val="04A0" w:firstRow="1" w:lastRow="0" w:firstColumn="1" w:lastColumn="0" w:noHBand="0" w:noVBand="1"/>
      </w:tblPr>
      <w:tblGrid>
        <w:gridCol w:w="486"/>
        <w:gridCol w:w="2242"/>
        <w:gridCol w:w="5584"/>
        <w:gridCol w:w="1929"/>
      </w:tblGrid>
      <w:tr w:rsidR="001D31DA" w:rsidRPr="001D31DA" w14:paraId="5F83284C" w14:textId="77777777" w:rsidTr="005F7BF6">
        <w:tc>
          <w:tcPr>
            <w:tcW w:w="486" w:type="dxa"/>
          </w:tcPr>
          <w:p w14:paraId="6E2FE742" w14:textId="64127575" w:rsidR="001D31DA" w:rsidRPr="00236E17" w:rsidRDefault="001D31DA" w:rsidP="001D31DA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bookmarkStart w:id="0" w:name="_Hlk149631726"/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>№ п/п</w:t>
            </w:r>
          </w:p>
        </w:tc>
        <w:tc>
          <w:tcPr>
            <w:tcW w:w="2242" w:type="dxa"/>
          </w:tcPr>
          <w:p w14:paraId="3EC7C18B" w14:textId="3C5AAE5B" w:rsidR="001D31DA" w:rsidRPr="00236E17" w:rsidRDefault="001D31DA" w:rsidP="001D31DA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  <w:lang w:bidi="ru-RU"/>
              </w:rPr>
              <w:t>Наименование проблемы</w:t>
            </w:r>
          </w:p>
        </w:tc>
        <w:tc>
          <w:tcPr>
            <w:tcW w:w="5584" w:type="dxa"/>
          </w:tcPr>
          <w:p w14:paraId="37F0C5C3" w14:textId="1B13D9DE" w:rsidR="001D31DA" w:rsidRPr="00236E17" w:rsidRDefault="001D31DA" w:rsidP="001D31DA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  <w:lang w:bidi="ru-RU"/>
              </w:rPr>
              <w:t>Пути решения</w:t>
            </w:r>
          </w:p>
        </w:tc>
        <w:tc>
          <w:tcPr>
            <w:tcW w:w="1929" w:type="dxa"/>
          </w:tcPr>
          <w:p w14:paraId="2ADF9C7D" w14:textId="09F3ADDE" w:rsidR="001D31DA" w:rsidRPr="00236E17" w:rsidRDefault="001D31DA" w:rsidP="001D31DA">
            <w:pPr>
              <w:pStyle w:val="a3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  <w:lang w:bidi="ru-RU"/>
              </w:rPr>
              <w:t>Объем финансирования, тыс. рублей</w:t>
            </w:r>
          </w:p>
        </w:tc>
      </w:tr>
      <w:tr w:rsidR="00301975" w:rsidRPr="001D31DA" w14:paraId="70EA740F" w14:textId="77777777" w:rsidTr="005F7BF6">
        <w:tc>
          <w:tcPr>
            <w:tcW w:w="486" w:type="dxa"/>
          </w:tcPr>
          <w:p w14:paraId="45ADD0FD" w14:textId="491B53AF" w:rsidR="00301975" w:rsidRPr="00236E17" w:rsidRDefault="00A7008A" w:rsidP="001D31DA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2242" w:type="dxa"/>
          </w:tcPr>
          <w:p w14:paraId="38374A89" w14:textId="430BC2B3" w:rsidR="00301975" w:rsidRPr="00236E17" w:rsidRDefault="000B1658" w:rsidP="001D31DA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Низкая эффективность обратной связи от субъектов малого и среднего предпринимательства</w:t>
            </w:r>
          </w:p>
        </w:tc>
        <w:tc>
          <w:tcPr>
            <w:tcW w:w="5584" w:type="dxa"/>
            <w:vMerge w:val="restart"/>
          </w:tcPr>
          <w:p w14:paraId="4E5794E0" w14:textId="0C834242" w:rsidR="00C778E3" w:rsidRPr="00236E17" w:rsidRDefault="00236E17" w:rsidP="00C778E3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 xml:space="preserve">- проведение коммуникационных мероприятий с бизнесом в формате «Бизнес-завтрак» </w:t>
            </w:r>
            <w:r w:rsidR="00EA77F6">
              <w:rPr>
                <w:rFonts w:ascii="Liberation Serif" w:hAnsi="Liberation Serif" w:cs="Liberation Serif"/>
                <w:sz w:val="20"/>
                <w:szCs w:val="20"/>
              </w:rPr>
              <w:t xml:space="preserve">по </w:t>
            </w: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>вопросам улучшения инвестиционного климата и поддержки инвесторов и предпринимателей;</w:t>
            </w:r>
          </w:p>
          <w:p w14:paraId="0DC69688" w14:textId="47D1E24B" w:rsidR="00236E17" w:rsidRPr="00236E17" w:rsidRDefault="00236E17" w:rsidP="00C778E3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>- публикация информации о результатах встреч в формате «Бизнес-завтрака», в рамках проведения «Общественных приемных для предпринимателей» на официальном сайте Арамильского городского округа, средствах массовой информации;</w:t>
            </w:r>
          </w:p>
          <w:p w14:paraId="4D5A426F" w14:textId="0657E654" w:rsidR="00236E17" w:rsidRDefault="00236E17" w:rsidP="00C778E3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 xml:space="preserve">- в рамках проведения коммуникационных мероприятий с бизнесом сбор предложений от инвесторов и предпринимателей по улучшению работы </w:t>
            </w:r>
            <w:r w:rsidR="00AE6E41">
              <w:rPr>
                <w:rFonts w:ascii="Liberation Serif" w:hAnsi="Liberation Serif" w:cs="Liberation Serif"/>
                <w:sz w:val="20"/>
                <w:szCs w:val="20"/>
              </w:rPr>
              <w:t>органов местного самоуправления</w:t>
            </w: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 xml:space="preserve"> и институтов развития</w:t>
            </w:r>
            <w:r w:rsidR="00AE6E41">
              <w:rPr>
                <w:rFonts w:ascii="Liberation Serif" w:hAnsi="Liberation Serif" w:cs="Liberation Serif"/>
                <w:sz w:val="20"/>
                <w:szCs w:val="20"/>
              </w:rPr>
              <w:t>;</w:t>
            </w:r>
          </w:p>
          <w:p w14:paraId="752BE40D" w14:textId="3700DD0B" w:rsidR="00AE6E41" w:rsidRDefault="00AE6E41" w:rsidP="00C778E3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- организация и проведение мероприятий, приуроченных к профессиональным праздникам (День российского предпринимательства, День торговли, День повара и т.д.);</w:t>
            </w:r>
          </w:p>
          <w:p w14:paraId="372CBF2C" w14:textId="051F4190" w:rsidR="00AE6E41" w:rsidRPr="00236E17" w:rsidRDefault="00AE6E41" w:rsidP="00C778E3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- проведение конкурсов среди и </w:t>
            </w:r>
            <w:r w:rsidR="0099338A">
              <w:rPr>
                <w:rFonts w:ascii="Liberation Serif" w:hAnsi="Liberation Serif" w:cs="Liberation Serif"/>
                <w:sz w:val="20"/>
                <w:szCs w:val="20"/>
              </w:rPr>
              <w:t>для субъектов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малого и среднего предпринимательства в рамках празднования профессиональных праздников;</w:t>
            </w:r>
          </w:p>
          <w:p w14:paraId="1221027C" w14:textId="70206423" w:rsidR="00C778E3" w:rsidRPr="00236E17" w:rsidRDefault="00C778E3" w:rsidP="00C778E3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>- сбор и представление инвестиционных предложений;</w:t>
            </w:r>
          </w:p>
          <w:p w14:paraId="41000731" w14:textId="1062322A" w:rsidR="00C778E3" w:rsidRPr="00236E17" w:rsidRDefault="00C778E3" w:rsidP="00C778E3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bCs/>
              </w:rPr>
            </w:pPr>
            <w:r w:rsidRPr="00236E17">
              <w:rPr>
                <w:rFonts w:ascii="Liberation Serif" w:eastAsia="Calibri" w:hAnsi="Liberation Serif" w:cs="Liberation Serif"/>
                <w:bCs/>
              </w:rPr>
              <w:t>- развитие молодежного предпринимательства – «Школа бизнеса»;</w:t>
            </w:r>
          </w:p>
          <w:p w14:paraId="08060933" w14:textId="315ECFD2" w:rsidR="00C778E3" w:rsidRPr="00236E17" w:rsidRDefault="00AE6E41" w:rsidP="00C778E3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bCs/>
              </w:rPr>
            </w:pPr>
            <w:r>
              <w:rPr>
                <w:rFonts w:ascii="Liberation Serif" w:eastAsia="Calibri" w:hAnsi="Liberation Serif" w:cs="Liberation Serif"/>
                <w:bCs/>
              </w:rPr>
              <w:t>- п</w:t>
            </w:r>
            <w:r w:rsidR="00C778E3" w:rsidRPr="00236E17">
              <w:rPr>
                <w:rFonts w:ascii="Liberation Serif" w:eastAsia="Calibri" w:hAnsi="Liberation Serif" w:cs="Liberation Serif"/>
                <w:bCs/>
              </w:rPr>
              <w:t>роведение встреч в онлайн и офлайн формат</w:t>
            </w:r>
            <w:r>
              <w:rPr>
                <w:rFonts w:ascii="Liberation Serif" w:eastAsia="Calibri" w:hAnsi="Liberation Serif" w:cs="Liberation Serif"/>
                <w:bCs/>
              </w:rPr>
              <w:t>ах</w:t>
            </w:r>
            <w:r w:rsidR="00C778E3" w:rsidRPr="00236E17">
              <w:rPr>
                <w:rFonts w:ascii="Liberation Serif" w:eastAsia="Calibri" w:hAnsi="Liberation Serif" w:cs="Liberation Serif"/>
                <w:bCs/>
              </w:rPr>
              <w:t>;</w:t>
            </w:r>
          </w:p>
          <w:p w14:paraId="12852E13" w14:textId="586819CE" w:rsidR="00301975" w:rsidRPr="00735785" w:rsidRDefault="00C778E3" w:rsidP="00735785">
            <w:pPr>
              <w:autoSpaceDE w:val="0"/>
              <w:autoSpaceDN w:val="0"/>
              <w:adjustRightInd w:val="0"/>
              <w:jc w:val="both"/>
              <w:rPr>
                <w:rFonts w:ascii="Liberation Serif" w:eastAsia="Calibri" w:hAnsi="Liberation Serif" w:cs="Liberation Serif"/>
                <w:bCs/>
              </w:rPr>
            </w:pPr>
            <w:r w:rsidRPr="00236E17">
              <w:rPr>
                <w:rFonts w:ascii="Liberation Serif" w:eastAsia="Calibri" w:hAnsi="Liberation Serif" w:cs="Liberation Serif"/>
                <w:bCs/>
              </w:rPr>
              <w:t>- консультирование субъектов малого и среднего предпринимательства по вопросам мер (инструментов) государственной поддержки</w:t>
            </w:r>
            <w:r w:rsidR="00AE6E41">
              <w:rPr>
                <w:rFonts w:ascii="Liberation Serif" w:eastAsia="Calibri" w:hAnsi="Liberation Serif" w:cs="Liberation Serif"/>
                <w:bCs/>
              </w:rPr>
              <w:t>.</w:t>
            </w:r>
          </w:p>
        </w:tc>
        <w:tc>
          <w:tcPr>
            <w:tcW w:w="1929" w:type="dxa"/>
            <w:vMerge w:val="restart"/>
          </w:tcPr>
          <w:p w14:paraId="44A20C3A" w14:textId="77777777" w:rsidR="00301975" w:rsidRPr="00236E17" w:rsidRDefault="00301975" w:rsidP="00301975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местный бюджет:</w:t>
            </w:r>
          </w:p>
          <w:p w14:paraId="1A45556A" w14:textId="66432C08" w:rsidR="00301975" w:rsidRPr="00236E17" w:rsidRDefault="00301975" w:rsidP="00301975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>202</w:t>
            </w:r>
            <w:r w:rsidR="000D4BD4" w:rsidRPr="00236E17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 xml:space="preserve"> – </w:t>
            </w:r>
            <w:r w:rsidR="004F3F7D">
              <w:rPr>
                <w:rFonts w:ascii="Liberation Serif" w:hAnsi="Liberation Serif" w:cs="Liberation Serif"/>
                <w:sz w:val="20"/>
                <w:szCs w:val="20"/>
              </w:rPr>
              <w:t>496</w:t>
            </w: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>,</w:t>
            </w:r>
            <w:r w:rsidR="004F3F7D">
              <w:rPr>
                <w:rFonts w:ascii="Liberation Serif" w:hAnsi="Liberation Serif" w:cs="Liberation Serif"/>
                <w:sz w:val="20"/>
                <w:szCs w:val="20"/>
              </w:rPr>
              <w:t>88</w:t>
            </w:r>
            <w:r w:rsidR="00A3760A" w:rsidRPr="00236E17">
              <w:rPr>
                <w:rFonts w:ascii="Liberation Serif" w:hAnsi="Liberation Serif" w:cs="Liberation Serif"/>
                <w:sz w:val="20"/>
                <w:szCs w:val="20"/>
              </w:rPr>
              <w:t xml:space="preserve"> тысяч рублей</w:t>
            </w:r>
          </w:p>
        </w:tc>
      </w:tr>
      <w:bookmarkEnd w:id="0"/>
      <w:tr w:rsidR="00301975" w:rsidRPr="001D31DA" w14:paraId="3F4EF28B" w14:textId="77777777" w:rsidTr="005F7BF6">
        <w:tc>
          <w:tcPr>
            <w:tcW w:w="486" w:type="dxa"/>
          </w:tcPr>
          <w:p w14:paraId="34D3C68E" w14:textId="3866473A" w:rsidR="00301975" w:rsidRPr="00236E17" w:rsidRDefault="00A7008A" w:rsidP="001D31DA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2242" w:type="dxa"/>
          </w:tcPr>
          <w:p w14:paraId="3B751139" w14:textId="6608C555" w:rsidR="00301975" w:rsidRPr="00236E17" w:rsidRDefault="000B1658" w:rsidP="001D31DA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</w:t>
            </w:r>
            <w:r w:rsidR="00301975" w:rsidRPr="00236E17">
              <w:rPr>
                <w:rFonts w:ascii="Liberation Serif" w:hAnsi="Liberation Serif" w:cs="Liberation Serif"/>
                <w:sz w:val="20"/>
                <w:szCs w:val="20"/>
              </w:rPr>
              <w:t>изкая информированность бизнес-сообщества об инвестиционных возможностях</w:t>
            </w:r>
          </w:p>
        </w:tc>
        <w:tc>
          <w:tcPr>
            <w:tcW w:w="5584" w:type="dxa"/>
            <w:vMerge/>
          </w:tcPr>
          <w:p w14:paraId="6B0E0FD4" w14:textId="050D6527" w:rsidR="00301975" w:rsidRPr="001D31DA" w:rsidRDefault="00301975" w:rsidP="001D31DA">
            <w:pPr>
              <w:pStyle w:val="a3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1929" w:type="dxa"/>
            <w:vMerge/>
          </w:tcPr>
          <w:p w14:paraId="15823599" w14:textId="4B6A41B8" w:rsidR="00301975" w:rsidRPr="00933F57" w:rsidRDefault="00301975" w:rsidP="001D31DA">
            <w:pPr>
              <w:pStyle w:val="a3"/>
              <w:rPr>
                <w:rFonts w:ascii="Liberation Serif" w:hAnsi="Liberation Serif" w:cs="Liberation Serif"/>
                <w:sz w:val="24"/>
              </w:rPr>
            </w:pPr>
          </w:p>
        </w:tc>
      </w:tr>
      <w:tr w:rsidR="00301975" w:rsidRPr="001D31DA" w14:paraId="1FFA9CFD" w14:textId="77777777" w:rsidTr="005F7BF6">
        <w:tc>
          <w:tcPr>
            <w:tcW w:w="486" w:type="dxa"/>
          </w:tcPr>
          <w:p w14:paraId="52BB8EAB" w14:textId="46C75011" w:rsidR="00301975" w:rsidRPr="00236E17" w:rsidRDefault="00A7008A" w:rsidP="001D31DA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2242" w:type="dxa"/>
          </w:tcPr>
          <w:p w14:paraId="005D1D9A" w14:textId="06A8E8F7" w:rsidR="00301975" w:rsidRPr="00236E17" w:rsidRDefault="000B1658" w:rsidP="001D31DA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Отсутствие обмена опытом среди предпринимательского сообщества, а также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информации о потенциальных партнерах на территории одного округа</w:t>
            </w:r>
          </w:p>
        </w:tc>
        <w:tc>
          <w:tcPr>
            <w:tcW w:w="5584" w:type="dxa"/>
            <w:vMerge/>
          </w:tcPr>
          <w:p w14:paraId="7047FB1F" w14:textId="787AD7E8" w:rsidR="00301975" w:rsidRPr="001D31DA" w:rsidRDefault="00301975" w:rsidP="001D31DA">
            <w:pPr>
              <w:pStyle w:val="a3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1929" w:type="dxa"/>
            <w:vMerge/>
          </w:tcPr>
          <w:p w14:paraId="1479CEAE" w14:textId="77777777" w:rsidR="00301975" w:rsidRPr="001D31DA" w:rsidRDefault="00301975" w:rsidP="001D31DA">
            <w:pPr>
              <w:pStyle w:val="a3"/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301975" w:rsidRPr="001D31DA" w14:paraId="32B5AB05" w14:textId="77777777" w:rsidTr="005F7BF6">
        <w:tc>
          <w:tcPr>
            <w:tcW w:w="486" w:type="dxa"/>
          </w:tcPr>
          <w:p w14:paraId="7515CAF7" w14:textId="67576767" w:rsidR="00301975" w:rsidRPr="00236E17" w:rsidRDefault="00A7008A" w:rsidP="001D31DA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4</w:t>
            </w:r>
          </w:p>
        </w:tc>
        <w:tc>
          <w:tcPr>
            <w:tcW w:w="2242" w:type="dxa"/>
          </w:tcPr>
          <w:p w14:paraId="60186C3A" w14:textId="2F5EA588" w:rsidR="00301975" w:rsidRPr="00236E17" w:rsidRDefault="00F14375" w:rsidP="001D31DA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Низкая популяризация приоритетных отраслей экономики</w:t>
            </w:r>
          </w:p>
        </w:tc>
        <w:tc>
          <w:tcPr>
            <w:tcW w:w="5584" w:type="dxa"/>
            <w:vMerge/>
          </w:tcPr>
          <w:p w14:paraId="33ACA737" w14:textId="6895BDB7" w:rsidR="00301975" w:rsidRPr="00933F57" w:rsidRDefault="00301975" w:rsidP="001D31DA">
            <w:pPr>
              <w:pStyle w:val="a3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1929" w:type="dxa"/>
            <w:vMerge/>
          </w:tcPr>
          <w:p w14:paraId="0197AC32" w14:textId="77777777" w:rsidR="00301975" w:rsidRPr="001D31DA" w:rsidRDefault="00301975" w:rsidP="001D31DA">
            <w:pPr>
              <w:pStyle w:val="a3"/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301975" w:rsidRPr="001D31DA" w14:paraId="41E5B289" w14:textId="77777777" w:rsidTr="00735785">
        <w:trPr>
          <w:trHeight w:val="674"/>
        </w:trPr>
        <w:tc>
          <w:tcPr>
            <w:tcW w:w="486" w:type="dxa"/>
          </w:tcPr>
          <w:p w14:paraId="587FB2F2" w14:textId="1F26C259" w:rsidR="00301975" w:rsidRPr="00236E17" w:rsidRDefault="00A7008A" w:rsidP="001D31DA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 w:rsidRPr="00236E17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2242" w:type="dxa"/>
          </w:tcPr>
          <w:p w14:paraId="3600DC82" w14:textId="426D118F" w:rsidR="00301975" w:rsidRPr="00236E17" w:rsidRDefault="00F14375" w:rsidP="001D31DA">
            <w:pPr>
              <w:pStyle w:val="a3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«Кадровый голод» на предприятиях в настоящее время и его увеличение в ближайшем будущем</w:t>
            </w:r>
          </w:p>
        </w:tc>
        <w:tc>
          <w:tcPr>
            <w:tcW w:w="5584" w:type="dxa"/>
            <w:vMerge/>
          </w:tcPr>
          <w:p w14:paraId="5A1844F6" w14:textId="77777777" w:rsidR="00301975" w:rsidRPr="00933F57" w:rsidRDefault="00301975" w:rsidP="001D31DA">
            <w:pPr>
              <w:pStyle w:val="a3"/>
              <w:rPr>
                <w:rFonts w:ascii="Liberation Serif" w:hAnsi="Liberation Serif" w:cs="Liberation Serif"/>
                <w:sz w:val="24"/>
              </w:rPr>
            </w:pPr>
          </w:p>
        </w:tc>
        <w:tc>
          <w:tcPr>
            <w:tcW w:w="1929" w:type="dxa"/>
            <w:vMerge/>
          </w:tcPr>
          <w:p w14:paraId="701A741F" w14:textId="77777777" w:rsidR="00301975" w:rsidRPr="001D31DA" w:rsidRDefault="00301975" w:rsidP="001D31DA">
            <w:pPr>
              <w:pStyle w:val="a3"/>
              <w:rPr>
                <w:rFonts w:ascii="Liberation Serif" w:hAnsi="Liberation Serif" w:cs="Liberation Serif"/>
                <w:szCs w:val="28"/>
              </w:rPr>
            </w:pPr>
          </w:p>
        </w:tc>
      </w:tr>
    </w:tbl>
    <w:p w14:paraId="78EC1F0E" w14:textId="77777777" w:rsidR="00C778E3" w:rsidRDefault="00C778E3" w:rsidP="00801272">
      <w:pPr>
        <w:pStyle w:val="a3"/>
        <w:ind w:firstLine="720"/>
        <w:rPr>
          <w:rFonts w:ascii="Liberation Serif" w:hAnsi="Liberation Serif" w:cs="Liberation Serif"/>
          <w:szCs w:val="28"/>
        </w:rPr>
      </w:pPr>
    </w:p>
    <w:p w14:paraId="5EE5F4A2" w14:textId="77777777" w:rsidR="008B4F21" w:rsidRPr="005C27BE" w:rsidRDefault="008B4F21" w:rsidP="0071375B">
      <w:pPr>
        <w:pStyle w:val="a3"/>
        <w:ind w:firstLine="720"/>
        <w:rPr>
          <w:rFonts w:ascii="Liberation Serif" w:hAnsi="Liberation Serif" w:cs="Liberation Serif"/>
          <w:b/>
          <w:sz w:val="26"/>
          <w:szCs w:val="26"/>
          <w:lang w:bidi="ru-RU"/>
        </w:rPr>
      </w:pPr>
      <w:r w:rsidRPr="005C27BE">
        <w:rPr>
          <w:rFonts w:ascii="Liberation Serif" w:hAnsi="Liberation Serif" w:cs="Liberation Serif"/>
          <w:b/>
          <w:sz w:val="26"/>
          <w:szCs w:val="26"/>
          <w:lang w:bidi="ru-RU"/>
        </w:rPr>
        <w:t>3. Прогноз социально-экономического и иных последствий принятия проекта постановления</w:t>
      </w:r>
    </w:p>
    <w:p w14:paraId="2DC50437" w14:textId="421480C9" w:rsidR="00394FEA" w:rsidRDefault="00394FEA" w:rsidP="00B30266">
      <w:pPr>
        <w:pStyle w:val="a3"/>
        <w:ind w:firstLine="720"/>
        <w:rPr>
          <w:rFonts w:ascii="Liberation Serif" w:hAnsi="Liberation Serif" w:cs="Liberation Serif"/>
          <w:sz w:val="26"/>
          <w:szCs w:val="26"/>
        </w:rPr>
      </w:pPr>
      <w:bookmarkStart w:id="1" w:name="_GoBack"/>
      <w:bookmarkEnd w:id="1"/>
      <w:r w:rsidRPr="00DA36B2">
        <w:rPr>
          <w:rFonts w:ascii="Liberation Serif" w:hAnsi="Liberation Serif" w:cs="Liberation Serif"/>
          <w:sz w:val="26"/>
          <w:szCs w:val="26"/>
        </w:rPr>
        <w:t xml:space="preserve">Приведение </w:t>
      </w:r>
      <w:r w:rsidR="001D61D8" w:rsidRPr="00DA36B2">
        <w:rPr>
          <w:rFonts w:ascii="Liberation Serif" w:hAnsi="Liberation Serif" w:cs="Liberation Serif"/>
          <w:sz w:val="26"/>
          <w:szCs w:val="26"/>
        </w:rPr>
        <w:t>проекта постановления м</w:t>
      </w:r>
      <w:r w:rsidR="00E62226" w:rsidRPr="00DA36B2">
        <w:rPr>
          <w:rFonts w:ascii="Liberation Serif" w:hAnsi="Liberation Serif" w:cs="Liberation Serif"/>
          <w:sz w:val="26"/>
          <w:szCs w:val="26"/>
        </w:rPr>
        <w:t>униципальной программы</w:t>
      </w:r>
      <w:r w:rsidR="002D4770" w:rsidRPr="00DA36B2">
        <w:rPr>
          <w:rFonts w:ascii="Liberation Serif" w:hAnsi="Liberation Serif" w:cs="Liberation Serif"/>
          <w:sz w:val="26"/>
          <w:szCs w:val="26"/>
        </w:rPr>
        <w:t xml:space="preserve"> </w:t>
      </w:r>
      <w:r w:rsidRPr="00DA36B2">
        <w:rPr>
          <w:rFonts w:ascii="Liberation Serif" w:hAnsi="Liberation Serif" w:cs="Liberation Serif"/>
          <w:sz w:val="26"/>
          <w:szCs w:val="26"/>
        </w:rPr>
        <w:t xml:space="preserve">в части финансирования в соответствии с Решением Думы Арамильского городского округа </w:t>
      </w:r>
      <w:r w:rsidR="00DA36B2" w:rsidRPr="00DA36B2">
        <w:rPr>
          <w:rFonts w:ascii="Liberation Serif" w:hAnsi="Liberation Serif" w:cs="Liberation Serif"/>
          <w:sz w:val="26"/>
          <w:szCs w:val="26"/>
        </w:rPr>
        <w:t xml:space="preserve">от 15.05.2025 № 54/4 «О внесении изменений в Решение Думы Арамильского городского округа от 12 декабря 2024 года № 49/2 «О бюджете Арамильского городского округа на 2025 год и плановый период 2026 и 2027 годов» </w:t>
      </w:r>
      <w:r w:rsidRPr="00DA36B2">
        <w:rPr>
          <w:rFonts w:ascii="Liberation Serif" w:hAnsi="Liberation Serif" w:cs="Liberation Serif"/>
          <w:sz w:val="26"/>
          <w:szCs w:val="26"/>
        </w:rPr>
        <w:t>отрицательных последствий для социально-экономического развития не повлечет.</w:t>
      </w:r>
    </w:p>
    <w:p w14:paraId="527D2707" w14:textId="7DAB22D5" w:rsidR="002D4770" w:rsidRPr="005C27BE" w:rsidRDefault="002D4770" w:rsidP="002D4770">
      <w:pPr>
        <w:tabs>
          <w:tab w:val="left" w:pos="993"/>
        </w:tabs>
        <w:ind w:firstLine="720"/>
        <w:jc w:val="both"/>
        <w:rPr>
          <w:rFonts w:ascii="Liberation Serif" w:hAnsi="Liberation Serif" w:cs="Liberation Serif"/>
          <w:sz w:val="26"/>
          <w:szCs w:val="26"/>
        </w:rPr>
      </w:pPr>
    </w:p>
    <w:p w14:paraId="4A253547" w14:textId="111EB502" w:rsidR="008B4F21" w:rsidRPr="005C27BE" w:rsidRDefault="008B4F21" w:rsidP="002D4770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sz w:val="26"/>
          <w:szCs w:val="26"/>
        </w:rPr>
      </w:pPr>
      <w:r w:rsidRPr="005C27BE">
        <w:rPr>
          <w:rFonts w:ascii="Liberation Serif" w:hAnsi="Liberation Serif" w:cs="Liberation Serif"/>
          <w:b/>
          <w:sz w:val="26"/>
          <w:szCs w:val="26"/>
        </w:rPr>
        <w:t xml:space="preserve">4. </w:t>
      </w:r>
      <w:r w:rsidR="0071375B" w:rsidRPr="005C27BE">
        <w:rPr>
          <w:rFonts w:ascii="Liberation Serif" w:hAnsi="Liberation Serif" w:cs="Liberation Serif"/>
          <w:b/>
          <w:sz w:val="26"/>
          <w:szCs w:val="26"/>
        </w:rPr>
        <w:t xml:space="preserve">Финансово-экономическое </w:t>
      </w:r>
      <w:r w:rsidR="00E62226" w:rsidRPr="005C27BE">
        <w:rPr>
          <w:rFonts w:ascii="Liberation Serif" w:hAnsi="Liberation Serif" w:cs="Liberation Serif"/>
          <w:b/>
          <w:sz w:val="26"/>
          <w:szCs w:val="26"/>
        </w:rPr>
        <w:t>обоснование проекта</w:t>
      </w:r>
      <w:r w:rsidR="0071375B" w:rsidRPr="005C27BE">
        <w:rPr>
          <w:rFonts w:ascii="Liberation Serif" w:hAnsi="Liberation Serif" w:cs="Liberation Serif"/>
          <w:b/>
          <w:sz w:val="26"/>
          <w:szCs w:val="26"/>
        </w:rPr>
        <w:t>:</w:t>
      </w:r>
    </w:p>
    <w:p w14:paraId="46AE2560" w14:textId="67F1025B" w:rsidR="005976CD" w:rsidRDefault="00E62226" w:rsidP="00735785">
      <w:pPr>
        <w:pStyle w:val="a5"/>
        <w:ind w:left="0" w:firstLine="708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 w:rsidRPr="005C27BE">
        <w:rPr>
          <w:rFonts w:ascii="Liberation Serif" w:hAnsi="Liberation Serif" w:cs="Liberation Serif"/>
          <w:sz w:val="26"/>
          <w:szCs w:val="26"/>
        </w:rPr>
        <w:t>Для принятия п</w:t>
      </w:r>
      <w:r w:rsidR="005976CD" w:rsidRPr="005C27BE">
        <w:rPr>
          <w:rFonts w:ascii="Liberation Serif" w:hAnsi="Liberation Serif" w:cs="Liberation Serif"/>
          <w:sz w:val="26"/>
          <w:szCs w:val="26"/>
        </w:rPr>
        <w:t xml:space="preserve">роекта </w:t>
      </w:r>
      <w:r w:rsidR="00F13DFF">
        <w:rPr>
          <w:rFonts w:ascii="Liberation Serif" w:hAnsi="Liberation Serif" w:cs="Liberation Serif"/>
          <w:sz w:val="26"/>
          <w:szCs w:val="26"/>
        </w:rPr>
        <w:t xml:space="preserve">постановления </w:t>
      </w:r>
      <w:r w:rsidRPr="005C27BE">
        <w:rPr>
          <w:rFonts w:ascii="Liberation Serif" w:hAnsi="Liberation Serif" w:cs="Liberation Serif"/>
          <w:sz w:val="26"/>
          <w:szCs w:val="26"/>
        </w:rPr>
        <w:t>муниципальной программы</w:t>
      </w:r>
      <w:r w:rsidR="005976CD" w:rsidRPr="005C27BE">
        <w:rPr>
          <w:rFonts w:ascii="Liberation Serif" w:hAnsi="Liberation Serif" w:cs="Liberation Serif"/>
          <w:sz w:val="26"/>
          <w:szCs w:val="26"/>
        </w:rPr>
        <w:t xml:space="preserve"> необходимо предусмотреть в бюджете на 2024-2028 го</w:t>
      </w:r>
      <w:r w:rsidR="00E53972" w:rsidRPr="005C27BE">
        <w:rPr>
          <w:rFonts w:ascii="Liberation Serif" w:hAnsi="Liberation Serif" w:cs="Liberation Serif"/>
          <w:sz w:val="26"/>
          <w:szCs w:val="26"/>
        </w:rPr>
        <w:t xml:space="preserve">ды финансовые затраты в объеме </w:t>
      </w:r>
      <w:r w:rsidR="00F469D3">
        <w:rPr>
          <w:rFonts w:ascii="Liberation Serif" w:hAnsi="Liberation Serif" w:cs="Liberation Serif"/>
          <w:sz w:val="26"/>
          <w:szCs w:val="26"/>
        </w:rPr>
        <w:t xml:space="preserve">2 </w:t>
      </w:r>
      <w:r w:rsidR="00E541DD">
        <w:rPr>
          <w:rFonts w:ascii="Liberation Serif" w:hAnsi="Liberation Serif" w:cs="Liberation Serif"/>
          <w:sz w:val="26"/>
          <w:szCs w:val="26"/>
        </w:rPr>
        <w:t>748</w:t>
      </w:r>
      <w:r w:rsidR="005976CD" w:rsidRPr="005C27BE">
        <w:rPr>
          <w:rFonts w:ascii="Liberation Serif" w:hAnsi="Liberation Serif" w:cs="Liberation Serif"/>
          <w:sz w:val="26"/>
          <w:szCs w:val="26"/>
        </w:rPr>
        <w:t>,</w:t>
      </w:r>
      <w:r w:rsidR="00E541DD">
        <w:rPr>
          <w:rFonts w:ascii="Liberation Serif" w:hAnsi="Liberation Serif" w:cs="Liberation Serif"/>
          <w:sz w:val="26"/>
          <w:szCs w:val="26"/>
        </w:rPr>
        <w:t>7</w:t>
      </w:r>
      <w:r w:rsidR="005976CD" w:rsidRPr="005C27BE">
        <w:rPr>
          <w:rFonts w:ascii="Liberation Serif" w:hAnsi="Liberation Serif" w:cs="Liberation Serif"/>
          <w:sz w:val="26"/>
          <w:szCs w:val="26"/>
        </w:rPr>
        <w:t xml:space="preserve"> тыс. р</w:t>
      </w:r>
      <w:r w:rsidR="00E53972" w:rsidRPr="005C27BE">
        <w:rPr>
          <w:rFonts w:ascii="Liberation Serif" w:hAnsi="Liberation Serif" w:cs="Liberation Serif"/>
          <w:sz w:val="26"/>
          <w:szCs w:val="26"/>
        </w:rPr>
        <w:t xml:space="preserve">ублей, в том числе: 2024 год - </w:t>
      </w:r>
      <w:r w:rsidR="00E541DD">
        <w:rPr>
          <w:rFonts w:ascii="Liberation Serif" w:hAnsi="Liberation Serif" w:cs="Liberation Serif"/>
          <w:sz w:val="26"/>
          <w:szCs w:val="26"/>
        </w:rPr>
        <w:t>535</w:t>
      </w:r>
      <w:r w:rsidR="00E53972" w:rsidRPr="005C27BE">
        <w:rPr>
          <w:rFonts w:ascii="Liberation Serif" w:hAnsi="Liberation Serif" w:cs="Liberation Serif"/>
          <w:sz w:val="26"/>
          <w:szCs w:val="26"/>
        </w:rPr>
        <w:t>,</w:t>
      </w:r>
      <w:r w:rsidR="00E541DD">
        <w:rPr>
          <w:rFonts w:ascii="Liberation Serif" w:hAnsi="Liberation Serif" w:cs="Liberation Serif"/>
          <w:sz w:val="26"/>
          <w:szCs w:val="26"/>
        </w:rPr>
        <w:t>7</w:t>
      </w:r>
      <w:r w:rsidR="00E53972" w:rsidRPr="005C27BE">
        <w:rPr>
          <w:rFonts w:ascii="Liberation Serif" w:hAnsi="Liberation Serif" w:cs="Liberation Serif"/>
          <w:sz w:val="26"/>
          <w:szCs w:val="26"/>
        </w:rPr>
        <w:t xml:space="preserve"> тыс. рублей, 2025 год - </w:t>
      </w:r>
      <w:r w:rsidR="00244F35">
        <w:rPr>
          <w:rFonts w:ascii="Liberation Serif" w:hAnsi="Liberation Serif" w:cs="Liberation Serif"/>
          <w:sz w:val="26"/>
          <w:szCs w:val="26"/>
        </w:rPr>
        <w:t>500</w:t>
      </w:r>
      <w:r w:rsidR="005976CD" w:rsidRPr="005C27BE">
        <w:rPr>
          <w:rFonts w:ascii="Liberation Serif" w:hAnsi="Liberation Serif" w:cs="Liberation Serif"/>
          <w:sz w:val="26"/>
          <w:szCs w:val="26"/>
        </w:rPr>
        <w:t>,0 тыс. ру</w:t>
      </w:r>
      <w:r w:rsidR="00E53972" w:rsidRPr="005C27BE">
        <w:rPr>
          <w:rFonts w:ascii="Liberation Serif" w:hAnsi="Liberation Serif" w:cs="Liberation Serif"/>
          <w:sz w:val="26"/>
          <w:szCs w:val="26"/>
        </w:rPr>
        <w:t xml:space="preserve">блей, 2026 год - </w:t>
      </w:r>
      <w:r w:rsidR="00244F35">
        <w:rPr>
          <w:rFonts w:ascii="Liberation Serif" w:hAnsi="Liberation Serif" w:cs="Liberation Serif"/>
          <w:sz w:val="26"/>
          <w:szCs w:val="26"/>
        </w:rPr>
        <w:t>500</w:t>
      </w:r>
      <w:r w:rsidR="00E53972" w:rsidRPr="005C27BE">
        <w:rPr>
          <w:rFonts w:ascii="Liberation Serif" w:hAnsi="Liberation Serif" w:cs="Liberation Serif"/>
          <w:sz w:val="26"/>
          <w:szCs w:val="26"/>
        </w:rPr>
        <w:t xml:space="preserve">,0 тыс. рублей, 2027 год - </w:t>
      </w:r>
      <w:r w:rsidR="00244F35">
        <w:rPr>
          <w:rFonts w:ascii="Liberation Serif" w:hAnsi="Liberation Serif" w:cs="Liberation Serif"/>
          <w:sz w:val="26"/>
          <w:szCs w:val="26"/>
        </w:rPr>
        <w:t>500</w:t>
      </w:r>
      <w:r w:rsidR="005976CD" w:rsidRPr="005C27BE">
        <w:rPr>
          <w:rFonts w:ascii="Liberation Serif" w:hAnsi="Liberation Serif" w:cs="Liberation Serif"/>
          <w:sz w:val="26"/>
          <w:szCs w:val="26"/>
        </w:rPr>
        <w:t>,0 тыс. руб</w:t>
      </w:r>
      <w:r w:rsidR="00E53972" w:rsidRPr="005C27BE">
        <w:rPr>
          <w:rFonts w:ascii="Liberation Serif" w:hAnsi="Liberation Serif" w:cs="Liberation Serif"/>
          <w:sz w:val="26"/>
          <w:szCs w:val="26"/>
        </w:rPr>
        <w:t>лей, 2028 год - 7</w:t>
      </w:r>
      <w:r w:rsidR="005976CD" w:rsidRPr="005C27BE">
        <w:rPr>
          <w:rFonts w:ascii="Liberation Serif" w:hAnsi="Liberation Serif" w:cs="Liberation Serif"/>
          <w:sz w:val="26"/>
          <w:szCs w:val="26"/>
        </w:rPr>
        <w:t>13,0 тыс. рублей.</w:t>
      </w:r>
    </w:p>
    <w:p w14:paraId="23F4406A" w14:textId="46194B7E" w:rsidR="00773CEF" w:rsidRPr="005C27BE" w:rsidRDefault="00426655" w:rsidP="00735785">
      <w:pPr>
        <w:pStyle w:val="a5"/>
        <w:ind w:left="0" w:firstLine="708"/>
        <w:contextualSpacing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По подпрограмме 1 «Создание благоприятных условий для осуществления инвестиционной деятельности и развития малого и среднего предпринимательства» сумма уменьшилась на 3,12 тыс. рублей и составила 496,88 тыс. рублей. Сумма в размере 3,12 тыс. рублей включена в подпрограмму 2 «Развитие потребительского рынка». Перенос суммы был необходим в связи с заключением контрактов </w:t>
      </w:r>
      <w:r w:rsidRPr="00426655">
        <w:rPr>
          <w:rFonts w:ascii="Liberation Serif" w:hAnsi="Liberation Serif" w:cs="Liberation Serif"/>
          <w:sz w:val="26"/>
          <w:szCs w:val="26"/>
        </w:rPr>
        <w:t>на оказание услуг по организации и проведению ярмарок на территории Арамильского городского округа</w:t>
      </w:r>
      <w:r>
        <w:rPr>
          <w:rFonts w:ascii="Liberation Serif" w:hAnsi="Liberation Serif" w:cs="Liberation Serif"/>
          <w:sz w:val="26"/>
          <w:szCs w:val="26"/>
        </w:rPr>
        <w:t xml:space="preserve"> на 2025 год. При этом объем расходов на выполнение</w:t>
      </w:r>
      <w:r w:rsidR="002D4A19">
        <w:rPr>
          <w:rFonts w:ascii="Liberation Serif" w:hAnsi="Liberation Serif" w:cs="Liberation Serif"/>
          <w:sz w:val="26"/>
          <w:szCs w:val="26"/>
        </w:rPr>
        <w:t xml:space="preserve"> всех</w:t>
      </w:r>
      <w:r>
        <w:rPr>
          <w:rFonts w:ascii="Liberation Serif" w:hAnsi="Liberation Serif" w:cs="Liberation Serif"/>
          <w:sz w:val="26"/>
          <w:szCs w:val="26"/>
        </w:rPr>
        <w:t xml:space="preserve"> мероприятий </w:t>
      </w:r>
      <w:r w:rsidR="002D4A19">
        <w:rPr>
          <w:rFonts w:ascii="Liberation Serif" w:hAnsi="Liberation Serif" w:cs="Liberation Serif"/>
          <w:sz w:val="26"/>
          <w:szCs w:val="26"/>
        </w:rPr>
        <w:t xml:space="preserve">муниципальной программы </w:t>
      </w:r>
      <w:r>
        <w:rPr>
          <w:rFonts w:ascii="Liberation Serif" w:hAnsi="Liberation Serif" w:cs="Liberation Serif"/>
          <w:sz w:val="26"/>
          <w:szCs w:val="26"/>
        </w:rPr>
        <w:t>на 2025 год не изменился и составляет 500,00 тыс. рублей.</w:t>
      </w:r>
    </w:p>
    <w:p w14:paraId="6C5BAE9A" w14:textId="77777777" w:rsidR="00F4308F" w:rsidRPr="005C27BE" w:rsidRDefault="00F4308F" w:rsidP="00F4308F">
      <w:pPr>
        <w:pStyle w:val="a5"/>
        <w:ind w:left="284" w:firstLine="720"/>
        <w:contextualSpacing/>
        <w:jc w:val="both"/>
        <w:rPr>
          <w:rFonts w:ascii="Liberation Serif" w:hAnsi="Liberation Serif" w:cs="Liberation Serif"/>
          <w:sz w:val="26"/>
          <w:szCs w:val="26"/>
        </w:rPr>
      </w:pPr>
    </w:p>
    <w:p w14:paraId="70B5C2AB" w14:textId="77777777" w:rsidR="0071375B" w:rsidRPr="005C27BE" w:rsidRDefault="0071375B" w:rsidP="002D4770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b/>
          <w:sz w:val="26"/>
          <w:szCs w:val="26"/>
          <w:lang w:bidi="ru-RU"/>
        </w:rPr>
      </w:pPr>
      <w:r w:rsidRPr="005C27BE">
        <w:rPr>
          <w:rFonts w:ascii="Liberation Serif" w:hAnsi="Liberation Serif" w:cs="Liberation Serif"/>
          <w:b/>
          <w:sz w:val="26"/>
          <w:szCs w:val="26"/>
          <w:lang w:bidi="ru-RU"/>
        </w:rPr>
        <w:t>5. Предложения по подготовке и принятию иных нормативных правовых актов</w:t>
      </w:r>
    </w:p>
    <w:p w14:paraId="07FA1814" w14:textId="77777777" w:rsidR="0071375B" w:rsidRPr="005C27BE" w:rsidRDefault="0071375B" w:rsidP="002D4770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bCs/>
          <w:sz w:val="26"/>
          <w:szCs w:val="26"/>
          <w:lang w:bidi="ru-RU"/>
        </w:rPr>
      </w:pPr>
      <w:r w:rsidRPr="005C27BE">
        <w:rPr>
          <w:rFonts w:ascii="Liberation Serif" w:hAnsi="Liberation Serif" w:cs="Liberation Serif"/>
          <w:bCs/>
          <w:sz w:val="26"/>
          <w:szCs w:val="26"/>
          <w:lang w:bidi="ru-RU"/>
        </w:rPr>
        <w:t>Предложения по подготовке и принятию иных нормативных правовых актов отсутствуют.</w:t>
      </w:r>
    </w:p>
    <w:p w14:paraId="39BE580E" w14:textId="5644D857" w:rsidR="0071375B" w:rsidRPr="005C27BE" w:rsidRDefault="0071375B" w:rsidP="002D4770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b/>
          <w:sz w:val="26"/>
          <w:szCs w:val="26"/>
          <w:lang w:bidi="ru-RU"/>
        </w:rPr>
      </w:pPr>
    </w:p>
    <w:p w14:paraId="2A2C77D8" w14:textId="77777777" w:rsidR="0071375B" w:rsidRPr="005C27BE" w:rsidRDefault="0071375B" w:rsidP="002D4770">
      <w:pPr>
        <w:pStyle w:val="a5"/>
        <w:spacing w:after="0"/>
        <w:ind w:left="0" w:firstLine="720"/>
        <w:jc w:val="both"/>
        <w:rPr>
          <w:rFonts w:ascii="Liberation Serif" w:hAnsi="Liberation Serif" w:cs="Liberation Serif"/>
          <w:b/>
          <w:sz w:val="26"/>
          <w:szCs w:val="26"/>
          <w:lang w:bidi="ru-RU"/>
        </w:rPr>
      </w:pPr>
    </w:p>
    <w:p w14:paraId="3C6E4498" w14:textId="26396573" w:rsidR="0071375B" w:rsidRPr="005C27BE" w:rsidRDefault="0071375B" w:rsidP="002D4770">
      <w:pPr>
        <w:pStyle w:val="a5"/>
        <w:spacing w:after="0"/>
        <w:ind w:left="0"/>
        <w:jc w:val="both"/>
        <w:rPr>
          <w:rFonts w:ascii="Liberation Serif" w:hAnsi="Liberation Serif" w:cs="Liberation Serif"/>
          <w:bCs/>
          <w:sz w:val="26"/>
          <w:szCs w:val="26"/>
          <w:lang w:bidi="ru-RU"/>
        </w:rPr>
      </w:pPr>
      <w:r w:rsidRPr="005C27BE">
        <w:rPr>
          <w:rFonts w:ascii="Liberation Serif" w:hAnsi="Liberation Serif" w:cs="Liberation Serif"/>
          <w:bCs/>
          <w:sz w:val="26"/>
          <w:szCs w:val="26"/>
          <w:lang w:bidi="ru-RU"/>
        </w:rPr>
        <w:t>Председател</w:t>
      </w:r>
      <w:r w:rsidR="007E41C4">
        <w:rPr>
          <w:rFonts w:ascii="Liberation Serif" w:hAnsi="Liberation Serif" w:cs="Liberation Serif"/>
          <w:bCs/>
          <w:sz w:val="26"/>
          <w:szCs w:val="26"/>
          <w:lang w:bidi="ru-RU"/>
        </w:rPr>
        <w:t>ь</w:t>
      </w:r>
      <w:r w:rsidRPr="005C27BE">
        <w:rPr>
          <w:rFonts w:ascii="Liberation Serif" w:hAnsi="Liberation Serif" w:cs="Liberation Serif"/>
          <w:bCs/>
          <w:sz w:val="26"/>
          <w:szCs w:val="26"/>
          <w:lang w:bidi="ru-RU"/>
        </w:rPr>
        <w:t xml:space="preserve"> Комитета по экономике </w:t>
      </w:r>
    </w:p>
    <w:p w14:paraId="6D4A4805" w14:textId="77777777" w:rsidR="0071375B" w:rsidRPr="005C27BE" w:rsidRDefault="0071375B" w:rsidP="002D4770">
      <w:pPr>
        <w:pStyle w:val="a5"/>
        <w:spacing w:after="0"/>
        <w:ind w:left="0"/>
        <w:jc w:val="both"/>
        <w:rPr>
          <w:rFonts w:ascii="Liberation Serif" w:hAnsi="Liberation Serif" w:cs="Liberation Serif"/>
          <w:bCs/>
          <w:sz w:val="26"/>
          <w:szCs w:val="26"/>
          <w:lang w:bidi="ru-RU"/>
        </w:rPr>
      </w:pPr>
      <w:r w:rsidRPr="005C27BE">
        <w:rPr>
          <w:rFonts w:ascii="Liberation Serif" w:hAnsi="Liberation Serif" w:cs="Liberation Serif"/>
          <w:bCs/>
          <w:sz w:val="26"/>
          <w:szCs w:val="26"/>
          <w:lang w:bidi="ru-RU"/>
        </w:rPr>
        <w:t xml:space="preserve">и стратегическому развитию </w:t>
      </w:r>
    </w:p>
    <w:p w14:paraId="3E87310C" w14:textId="525B546C" w:rsidR="00C46FFD" w:rsidRPr="005C27BE" w:rsidRDefault="0071375B" w:rsidP="002D4770">
      <w:pPr>
        <w:pStyle w:val="a5"/>
        <w:spacing w:after="0"/>
        <w:ind w:left="0"/>
        <w:jc w:val="both"/>
        <w:rPr>
          <w:rFonts w:ascii="Liberation Serif" w:hAnsi="Liberation Serif" w:cs="Liberation Serif"/>
          <w:bCs/>
          <w:sz w:val="26"/>
          <w:szCs w:val="26"/>
          <w:lang w:bidi="ru-RU"/>
        </w:rPr>
      </w:pPr>
      <w:r w:rsidRPr="005C27BE">
        <w:rPr>
          <w:rFonts w:ascii="Liberation Serif" w:hAnsi="Liberation Serif" w:cs="Liberation Serif"/>
          <w:bCs/>
          <w:sz w:val="26"/>
          <w:szCs w:val="26"/>
          <w:lang w:bidi="ru-RU"/>
        </w:rPr>
        <w:t xml:space="preserve">Администрации Арамильского городского округа               </w:t>
      </w:r>
      <w:r w:rsidR="00AA7E65" w:rsidRPr="005C27BE">
        <w:rPr>
          <w:rFonts w:ascii="Liberation Serif" w:hAnsi="Liberation Serif" w:cs="Liberation Serif"/>
          <w:bCs/>
          <w:sz w:val="26"/>
          <w:szCs w:val="26"/>
          <w:lang w:bidi="ru-RU"/>
        </w:rPr>
        <w:t xml:space="preserve">         </w:t>
      </w:r>
      <w:r w:rsidR="005C27BE">
        <w:rPr>
          <w:rFonts w:ascii="Liberation Serif" w:hAnsi="Liberation Serif" w:cs="Liberation Serif"/>
          <w:bCs/>
          <w:sz w:val="26"/>
          <w:szCs w:val="26"/>
          <w:lang w:bidi="ru-RU"/>
        </w:rPr>
        <w:t xml:space="preserve">     </w:t>
      </w:r>
      <w:r w:rsidR="00AA7E65" w:rsidRPr="005C27BE">
        <w:rPr>
          <w:rFonts w:ascii="Liberation Serif" w:hAnsi="Liberation Serif" w:cs="Liberation Serif"/>
          <w:bCs/>
          <w:sz w:val="26"/>
          <w:szCs w:val="26"/>
          <w:lang w:bidi="ru-RU"/>
        </w:rPr>
        <w:t xml:space="preserve"> </w:t>
      </w:r>
      <w:r w:rsidRPr="005C27BE">
        <w:rPr>
          <w:rFonts w:ascii="Liberation Serif" w:hAnsi="Liberation Serif" w:cs="Liberation Serif"/>
          <w:bCs/>
          <w:sz w:val="26"/>
          <w:szCs w:val="26"/>
          <w:lang w:bidi="ru-RU"/>
        </w:rPr>
        <w:t xml:space="preserve">   </w:t>
      </w:r>
      <w:r w:rsidR="00AA7E65" w:rsidRPr="005C27BE">
        <w:rPr>
          <w:rFonts w:ascii="Liberation Serif" w:hAnsi="Liberation Serif" w:cs="Liberation Serif"/>
          <w:bCs/>
          <w:sz w:val="26"/>
          <w:szCs w:val="26"/>
          <w:lang w:bidi="ru-RU"/>
        </w:rPr>
        <w:t>Р.С. Миргаева</w:t>
      </w:r>
    </w:p>
    <w:p w14:paraId="63717D76" w14:textId="77777777" w:rsidR="00C46FFD" w:rsidRPr="001D31DA" w:rsidRDefault="00C46FFD" w:rsidP="0071375B">
      <w:pPr>
        <w:pStyle w:val="a5"/>
        <w:spacing w:after="0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3E70B7C" w14:textId="77777777" w:rsidR="008B4F21" w:rsidRPr="001D31DA" w:rsidRDefault="008B4F21" w:rsidP="0071375B">
      <w:pPr>
        <w:pStyle w:val="a3"/>
        <w:ind w:firstLine="720"/>
        <w:rPr>
          <w:rFonts w:ascii="Liberation Serif" w:hAnsi="Liberation Serif" w:cs="Liberation Serif"/>
          <w:b/>
          <w:szCs w:val="28"/>
        </w:rPr>
      </w:pPr>
    </w:p>
    <w:p w14:paraId="21B051F1" w14:textId="77777777" w:rsidR="008B4F21" w:rsidRPr="001D31DA" w:rsidRDefault="008B4F21" w:rsidP="0071375B">
      <w:pPr>
        <w:rPr>
          <w:rFonts w:ascii="Liberation Serif" w:hAnsi="Liberation Serif" w:cs="Liberation Serif"/>
          <w:sz w:val="28"/>
          <w:szCs w:val="28"/>
        </w:rPr>
      </w:pPr>
    </w:p>
    <w:sectPr w:rsidR="008B4F21" w:rsidRPr="001D31DA" w:rsidSect="00B46A9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34"/>
    <w:rsid w:val="000068D6"/>
    <w:rsid w:val="0005689B"/>
    <w:rsid w:val="0008488B"/>
    <w:rsid w:val="00085D02"/>
    <w:rsid w:val="000B1658"/>
    <w:rsid w:val="000C297C"/>
    <w:rsid w:val="000D4BD4"/>
    <w:rsid w:val="000D6034"/>
    <w:rsid w:val="000F3534"/>
    <w:rsid w:val="001513F0"/>
    <w:rsid w:val="00165CDF"/>
    <w:rsid w:val="00181EDE"/>
    <w:rsid w:val="001D31DA"/>
    <w:rsid w:val="001D61D8"/>
    <w:rsid w:val="001F1EB8"/>
    <w:rsid w:val="002106B2"/>
    <w:rsid w:val="00236A2D"/>
    <w:rsid w:val="00236E17"/>
    <w:rsid w:val="00244F35"/>
    <w:rsid w:val="002606FC"/>
    <w:rsid w:val="002643E1"/>
    <w:rsid w:val="0029679B"/>
    <w:rsid w:val="002A3DCF"/>
    <w:rsid w:val="002C3873"/>
    <w:rsid w:val="002D4770"/>
    <w:rsid w:val="002D4A19"/>
    <w:rsid w:val="00301975"/>
    <w:rsid w:val="0034580E"/>
    <w:rsid w:val="00362227"/>
    <w:rsid w:val="00394FEA"/>
    <w:rsid w:val="00426655"/>
    <w:rsid w:val="004542F1"/>
    <w:rsid w:val="00455957"/>
    <w:rsid w:val="00462EAF"/>
    <w:rsid w:val="00493A34"/>
    <w:rsid w:val="004F3F7D"/>
    <w:rsid w:val="00541985"/>
    <w:rsid w:val="00550E37"/>
    <w:rsid w:val="005976CD"/>
    <w:rsid w:val="005A1748"/>
    <w:rsid w:val="005C27BE"/>
    <w:rsid w:val="005F7BF6"/>
    <w:rsid w:val="00653D35"/>
    <w:rsid w:val="006A3070"/>
    <w:rsid w:val="006E2F6B"/>
    <w:rsid w:val="006F04C2"/>
    <w:rsid w:val="0071375B"/>
    <w:rsid w:val="00731EA4"/>
    <w:rsid w:val="00735785"/>
    <w:rsid w:val="007402C0"/>
    <w:rsid w:val="00773CEF"/>
    <w:rsid w:val="0078656E"/>
    <w:rsid w:val="007A1BEE"/>
    <w:rsid w:val="007E41C4"/>
    <w:rsid w:val="00801272"/>
    <w:rsid w:val="00852EEB"/>
    <w:rsid w:val="008B4F21"/>
    <w:rsid w:val="008C6091"/>
    <w:rsid w:val="008F2CF6"/>
    <w:rsid w:val="0090126B"/>
    <w:rsid w:val="00907252"/>
    <w:rsid w:val="00933F57"/>
    <w:rsid w:val="00951661"/>
    <w:rsid w:val="009551CD"/>
    <w:rsid w:val="0099338A"/>
    <w:rsid w:val="009B21D5"/>
    <w:rsid w:val="009B646C"/>
    <w:rsid w:val="009C5624"/>
    <w:rsid w:val="009F448D"/>
    <w:rsid w:val="00A04F74"/>
    <w:rsid w:val="00A3760A"/>
    <w:rsid w:val="00A7008A"/>
    <w:rsid w:val="00AA7E65"/>
    <w:rsid w:val="00AE6E41"/>
    <w:rsid w:val="00B30266"/>
    <w:rsid w:val="00B46A91"/>
    <w:rsid w:val="00B478D2"/>
    <w:rsid w:val="00B609AE"/>
    <w:rsid w:val="00B742BE"/>
    <w:rsid w:val="00B9398B"/>
    <w:rsid w:val="00C00A3C"/>
    <w:rsid w:val="00C46FFD"/>
    <w:rsid w:val="00C74AC3"/>
    <w:rsid w:val="00C778E3"/>
    <w:rsid w:val="00C929B4"/>
    <w:rsid w:val="00CB1C9F"/>
    <w:rsid w:val="00CF2ED3"/>
    <w:rsid w:val="00D2336B"/>
    <w:rsid w:val="00D679FF"/>
    <w:rsid w:val="00DA36B2"/>
    <w:rsid w:val="00E055D2"/>
    <w:rsid w:val="00E53972"/>
    <w:rsid w:val="00E541DD"/>
    <w:rsid w:val="00E62226"/>
    <w:rsid w:val="00EA77F6"/>
    <w:rsid w:val="00EB4F7F"/>
    <w:rsid w:val="00EB6906"/>
    <w:rsid w:val="00EE48A5"/>
    <w:rsid w:val="00EF6E0E"/>
    <w:rsid w:val="00F13DFF"/>
    <w:rsid w:val="00F14375"/>
    <w:rsid w:val="00F17703"/>
    <w:rsid w:val="00F4308F"/>
    <w:rsid w:val="00F469D3"/>
    <w:rsid w:val="00F8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021E3"/>
  <w15:chartTrackingRefBased/>
  <w15:docId w15:val="{C811E018-A708-459E-990E-A1F7DF32A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B4F21"/>
    <w:pPr>
      <w:keepNext/>
      <w:outlineLvl w:val="2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B4F2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rsid w:val="008B4F21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8B4F2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8B4F21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B4F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85D0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5D02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annotation reference"/>
    <w:basedOn w:val="a0"/>
    <w:uiPriority w:val="99"/>
    <w:semiHidden/>
    <w:unhideWhenUsed/>
    <w:rsid w:val="00181ED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81EDE"/>
  </w:style>
  <w:style w:type="character" w:customStyle="1" w:styleId="ab">
    <w:name w:val="Текст примечания Знак"/>
    <w:basedOn w:val="a0"/>
    <w:link w:val="aa"/>
    <w:uiPriority w:val="99"/>
    <w:semiHidden/>
    <w:rsid w:val="00181E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81ED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81E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Revision"/>
    <w:hidden/>
    <w:uiPriority w:val="99"/>
    <w:semiHidden/>
    <w:rsid w:val="00181E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9F448D"/>
    <w:pPr>
      <w:ind w:left="720"/>
      <w:contextualSpacing/>
    </w:pPr>
  </w:style>
  <w:style w:type="table" w:styleId="af0">
    <w:name w:val="Table Grid"/>
    <w:basedOn w:val="a1"/>
    <w:uiPriority w:val="39"/>
    <w:rsid w:val="001D3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mav1983@bk.ru</dc:creator>
  <cp:keywords/>
  <dc:description/>
  <cp:lastModifiedBy>Кинева Ксения Александровна</cp:lastModifiedBy>
  <cp:revision>63</cp:revision>
  <cp:lastPrinted>2024-10-17T10:43:00Z</cp:lastPrinted>
  <dcterms:created xsi:type="dcterms:W3CDTF">2023-10-31T03:18:00Z</dcterms:created>
  <dcterms:modified xsi:type="dcterms:W3CDTF">2025-07-24T11:22:00Z</dcterms:modified>
</cp:coreProperties>
</file>